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Lösung MATHE Wochenplan vom 20.04. – 24.04.20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Montag Buch S. 117/4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25 € von 75 € → 33,3 %                                                                200 m von 800 m → 25 %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20 € von 200 € → 10 %                                                                  50 kg von 400 kg → 12,5 %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40 m von 200 m → 20 %                                                              120 cm von 200 cm → 60 %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Aufgabe 7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nur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95 %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Stimmen erhalten hat, so haben sie nur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5 %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gewählt.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5 %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entsprechen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18 Schülerinnen und Schüler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18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Schülerinnen und Schülerentsprechen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5 %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36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Schülerinnen und Schüler entsprechen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10 %.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360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Schülerinnen und Schüler entsprechen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100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%.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Insgesamt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360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Schülerinnen und Schüler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abgestimmt.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Dienstag         Buch S. 117/8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</w:tblGrid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Prozent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Gewicht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40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12 kg</w:t>
            </w:r>
          </w:p>
        </w:tc>
      </w:tr>
    </w:tbl>
    <w:p w:rsidR="00947EE4" w:rsidRPr="00947EE4" w:rsidRDefault="00947EE4" w:rsidP="00947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</w:tblGrid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Prozent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Gewicht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240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24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192 kg</w:t>
            </w:r>
          </w:p>
        </w:tc>
      </w:tr>
    </w:tbl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</w:tblGrid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Prozent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Gewicht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6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36 kg</w:t>
            </w:r>
          </w:p>
        </w:tc>
      </w:tr>
    </w:tbl>
    <w:p w:rsidR="00947EE4" w:rsidRPr="00947EE4" w:rsidRDefault="00947EE4" w:rsidP="00947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05"/>
      </w:tblGrid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Prozent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Gewicht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100 %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160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10 %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16 kg</w:t>
            </w:r>
          </w:p>
        </w:tc>
      </w:tr>
      <w:tr w:rsidR="00947EE4" w:rsidRPr="00947EE4" w:rsidTr="00947EE4">
        <w:trPr>
          <w:tblCellSpacing w:w="15" w:type="dxa"/>
        </w:trPr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15 %</w:t>
            </w:r>
          </w:p>
        </w:tc>
        <w:tc>
          <w:tcPr>
            <w:tcW w:w="1560" w:type="dxa"/>
            <w:vAlign w:val="center"/>
            <w:hideMark/>
          </w:tcPr>
          <w:p w:rsidR="00947EE4" w:rsidRPr="00947EE4" w:rsidRDefault="00947EE4" w:rsidP="00947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47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24 kg</w:t>
            </w:r>
          </w:p>
        </w:tc>
      </w:tr>
    </w:tbl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Aufgabe 9</w:t>
      </w:r>
    </w:p>
    <w:p w:rsidR="00947EE4" w:rsidRPr="00947EE4" w:rsidRDefault="00947EE4" w:rsidP="0094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Mischungsverhältnis von </w:t>
      </w: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Mineralwasser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</w:t>
      </w: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Fruchtsirup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beträgt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 : 1</w:t>
      </w:r>
    </w:p>
    <w:p w:rsidR="00947EE4" w:rsidRPr="00947EE4" w:rsidRDefault="00947EE4" w:rsidP="00947E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insgesamt 4 Liter Fruchtsaftgetränk herstellen wollen, müssen sie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 Liter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Mineralwasser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947E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 Liter Fruchtsirup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Verhältnis </w:t>
      </w:r>
      <w:proofErr w:type="gramStart"/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3 :</w:t>
      </w:r>
      <w:proofErr w:type="gramEnd"/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 entspricht insgesamt 4 Teilen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4 Teile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entsprechen </w:t>
      </w: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4 l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1 Teil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entspricht </w:t>
      </w: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1 l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3 Teile</w:t>
      </w: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entsprechen </w:t>
      </w:r>
      <w:r w:rsidRPr="00947EE4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3 l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Mittwoch        Buch S. 113/4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Grundwasser: 63 mm = 63 %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Flüsse, Seen, Talsperren: 15 mm = 15 %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Anger. Grundwasser: 9 mm = 9 %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Quellwasser: 7 mm = 7 %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Uferfiltrat: 6 mm = 6 %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Donnerstag     Buch S. 113/5</w:t>
      </w:r>
    </w:p>
    <w:p w:rsidR="00947EE4" w:rsidRPr="00947EE4" w:rsidRDefault="00947EE4" w:rsidP="00947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½ = = 50 % 4)   = = 33,3 %</w:t>
      </w:r>
    </w:p>
    <w:p w:rsidR="00947EE4" w:rsidRPr="00947EE4" w:rsidRDefault="00947EE4" w:rsidP="00947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¼ = = 25 % 5)   = = 66,6 %</w:t>
      </w:r>
    </w:p>
    <w:p w:rsidR="00947EE4" w:rsidRPr="00947EE4" w:rsidRDefault="00947EE4" w:rsidP="00947E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= = 12,5 %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Aufgabe 6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Diagramm (1) passt zu der Umfrage.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In Diagramm (2) gibt es nur 3 Teile. Es müssen aber 5 Teilesein, da 5 Werte dargestellt werden müssen.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In Diagramm (3) gibt es einen Teil, der schon 50 % ausmacht. Der größte Anteil ist aber 33,3 %.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Aufgabe 7</w:t>
      </w:r>
    </w:p>
    <w:p w:rsidR="00947EE4" w:rsidRPr="00947EE4" w:rsidRDefault="00947EE4" w:rsidP="00947E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Blau stimmt, da der blaue Anteil mit 50 % gekennzeichnet ist und die Hälfte des Kreises ausmacht.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Rot stimmt auch, da der rote Anteil mit 25 % gekennzeichnet ist und ein Viertel des Kreises ausmacht.</w:t>
      </w:r>
    </w:p>
    <w:p w:rsidR="00947EE4" w:rsidRPr="00947EE4" w:rsidRDefault="00947EE4" w:rsidP="0094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Gelb und </w:t>
      </w:r>
      <w:proofErr w:type="spellStart"/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Grün</w:t>
      </w:r>
      <w:proofErr w:type="spellEnd"/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stimmen nicht – beide müssten zusammen die fehlenden 25 % ausmachen, ergeben aber in Summe 35 %.</w:t>
      </w:r>
    </w:p>
    <w:p w:rsidR="00947EE4" w:rsidRPr="00947EE4" w:rsidRDefault="00947EE4" w:rsidP="00947E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Hier stimmt keine der Angaben – die Teile, die mit 20 % beschriftet sind, sind alle größer als ein Viertel und der 40 %-Teil ist kleiner als ein 25 %-Teil.</w:t>
      </w:r>
    </w:p>
    <w:p w:rsidR="00947EE4" w:rsidRPr="00947EE4" w:rsidRDefault="00947EE4" w:rsidP="00947E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EE4">
        <w:rPr>
          <w:rFonts w:ascii="Times New Roman" w:eastAsia="Times New Roman" w:hAnsi="Times New Roman" w:cs="Times New Roman"/>
          <w:sz w:val="24"/>
          <w:szCs w:val="24"/>
          <w:lang w:eastAsia="de-DE"/>
        </w:rPr>
        <w:t>Rot und Blau stimmen, da die Flächen jeweils ein Viertel ausmachen und zusammen 50 % sind. Die restlichen Teile stimmen nicht, da sie zusammen 60 % ergeben, es aber nur 50 % sein dürfen.</w:t>
      </w:r>
    </w:p>
    <w:p w:rsidR="007742E5" w:rsidRDefault="007742E5"/>
    <w:p w:rsidR="00AF7C9C" w:rsidRDefault="00AF7C9C"/>
    <w:p w:rsidR="00AF7C9C" w:rsidRDefault="00AF7C9C">
      <w:r>
        <w:t xml:space="preserve">Aufgabe </w:t>
      </w:r>
      <w:proofErr w:type="spellStart"/>
      <w:r w:rsidR="00704FC8">
        <w:t>Sreifendiagramm</w:t>
      </w:r>
      <w:proofErr w:type="spellEnd"/>
    </w:p>
    <w:p w:rsidR="00AF7C9C" w:rsidRDefault="00AF7C9C" w:rsidP="00AF7C9C">
      <w:pPr>
        <w:ind w:left="360"/>
      </w:pPr>
      <w:r>
        <w:t xml:space="preserve">25%, 40%, 30%, 5% </w:t>
      </w:r>
    </w:p>
    <w:p w:rsidR="00704FC8" w:rsidRDefault="00704FC8" w:rsidP="00AF7C9C">
      <w:pPr>
        <w:ind w:left="360"/>
      </w:pPr>
      <w:r>
        <w:rPr>
          <w:noProof/>
          <w:lang w:eastAsia="de-DE"/>
        </w:rPr>
        <w:drawing>
          <wp:inline distT="0" distB="0" distL="0" distR="0">
            <wp:extent cx="5486400" cy="1781175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7C9C" w:rsidRDefault="00704FC8">
      <w:r>
        <w:tab/>
        <w:t xml:space="preserve">      2,5cm</w:t>
      </w:r>
      <w:r>
        <w:tab/>
      </w:r>
      <w:r>
        <w:tab/>
        <w:t>4cm</w:t>
      </w:r>
      <w:r>
        <w:tab/>
      </w:r>
      <w:r>
        <w:tab/>
        <w:t xml:space="preserve">   </w:t>
      </w:r>
      <w:r>
        <w:tab/>
        <w:t xml:space="preserve">          3,5cm</w:t>
      </w:r>
      <w:r>
        <w:tab/>
        <w:t xml:space="preserve">        0,5cm</w:t>
      </w:r>
    </w:p>
    <w:p w:rsidR="00704FC8" w:rsidRDefault="00704FC8"/>
    <w:p w:rsidR="00704FC8" w:rsidRDefault="00704FC8">
      <w:r>
        <w:t>10% = 1cm !</w:t>
      </w:r>
    </w:p>
    <w:p w:rsidR="00704FC8" w:rsidRDefault="00704FC8" w:rsidP="00704FC8">
      <w:pPr>
        <w:pStyle w:val="Listenabsatz"/>
        <w:numPr>
          <w:ilvl w:val="0"/>
          <w:numId w:val="5"/>
        </w:numPr>
      </w:pPr>
      <w:r>
        <w:t>25% = 2,5cm</w:t>
      </w:r>
    </w:p>
    <w:p w:rsidR="00704FC8" w:rsidRDefault="00704FC8" w:rsidP="00704FC8">
      <w:pPr>
        <w:pStyle w:val="Listenabsatz"/>
        <w:numPr>
          <w:ilvl w:val="0"/>
          <w:numId w:val="5"/>
        </w:numPr>
      </w:pPr>
      <w:r>
        <w:t>40% = 4cm</w:t>
      </w:r>
    </w:p>
    <w:p w:rsidR="00704FC8" w:rsidRDefault="00704FC8" w:rsidP="00704FC8">
      <w:pPr>
        <w:pStyle w:val="Listenabsatz"/>
        <w:numPr>
          <w:ilvl w:val="0"/>
          <w:numId w:val="5"/>
        </w:numPr>
      </w:pPr>
      <w:r>
        <w:t>30% = 3 cm</w:t>
      </w:r>
    </w:p>
    <w:p w:rsidR="00704FC8" w:rsidRDefault="00704FC8" w:rsidP="00704FC8">
      <w:pPr>
        <w:pStyle w:val="Listenabsatz"/>
        <w:numPr>
          <w:ilvl w:val="0"/>
          <w:numId w:val="5"/>
        </w:numPr>
      </w:pPr>
      <w:r>
        <w:t>5% = 0,5cm</w:t>
      </w:r>
    </w:p>
    <w:p w:rsidR="00704FC8" w:rsidRDefault="00704FC8"/>
    <w:p w:rsidR="00704FC8" w:rsidRDefault="00704FC8"/>
    <w:p w:rsidR="00704FC8" w:rsidRDefault="00704FC8"/>
    <w:p w:rsidR="00704FC8" w:rsidRDefault="00704FC8">
      <w:r>
        <w:t>K</w:t>
      </w:r>
      <w:bookmarkStart w:id="0" w:name="_GoBack"/>
      <w:bookmarkEnd w:id="0"/>
      <w:r>
        <w:t>reisdiagramm</w:t>
      </w:r>
    </w:p>
    <w:p w:rsidR="00704FC8" w:rsidRDefault="00704FC8">
      <w:r>
        <w:t>1% = 3,6°</w:t>
      </w:r>
    </w:p>
    <w:p w:rsidR="00704FC8" w:rsidRDefault="00704FC8">
      <w:pPr>
        <w:rPr>
          <w:rFonts w:eastAsiaTheme="minorEastAsia"/>
        </w:rPr>
      </w:pPr>
      <w:r>
        <w:t>25% = 25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>3,6° = 90°</w:t>
      </w:r>
    </w:p>
    <w:p w:rsidR="00704FC8" w:rsidRDefault="00704FC8">
      <w:pPr>
        <w:rPr>
          <w:rFonts w:eastAsiaTheme="minorEastAsia"/>
        </w:rPr>
      </w:pPr>
      <w:r>
        <w:rPr>
          <w:rFonts w:eastAsiaTheme="minorEastAsia"/>
        </w:rPr>
        <w:t>40% = 40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>3,6° = 144°</w:t>
      </w:r>
    </w:p>
    <w:p w:rsidR="00704FC8" w:rsidRDefault="00704FC8">
      <w:pPr>
        <w:rPr>
          <w:rFonts w:eastAsiaTheme="minorEastAsia"/>
        </w:rPr>
      </w:pPr>
      <w:r>
        <w:rPr>
          <w:rFonts w:eastAsiaTheme="minorEastAsia"/>
        </w:rPr>
        <w:t>30% = 30</w:t>
      </w:r>
      <m:oMath>
        <m:r>
          <w:rPr>
            <w:rFonts w:ascii="Cambria Math" w:hAnsi="Cambria Math"/>
          </w:rPr>
          <m:t>∙</m:t>
        </m:r>
      </m:oMath>
      <w:r>
        <w:rPr>
          <w:rFonts w:eastAsiaTheme="minorEastAsia"/>
        </w:rPr>
        <w:t>3,6° = 108°</w:t>
      </w:r>
    </w:p>
    <w:p w:rsidR="00704FC8" w:rsidRDefault="00704FC8">
      <w:pPr>
        <w:rPr>
          <w:rFonts w:eastAsiaTheme="minorEastAsia"/>
        </w:rPr>
      </w:pPr>
      <w:r>
        <w:rPr>
          <w:rFonts w:eastAsiaTheme="minorEastAsia"/>
        </w:rPr>
        <w:t xml:space="preserve">5% = 5 </w:t>
      </w:r>
      <m:oMath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3,6° = 18°</w:t>
      </w:r>
    </w:p>
    <w:p w:rsidR="00704FC8" w:rsidRDefault="00704FC8">
      <w:pPr>
        <w:rPr>
          <w:rFonts w:eastAsiaTheme="minorEastAsia"/>
        </w:rPr>
      </w:pPr>
    </w:p>
    <w:p w:rsidR="00704FC8" w:rsidRDefault="00704FC8">
      <w:r>
        <w:rPr>
          <w:noProof/>
          <w:lang w:eastAsia="de-DE"/>
        </w:rPr>
        <w:drawing>
          <wp:inline distT="0" distB="0" distL="0" distR="0">
            <wp:extent cx="5486400" cy="3200400"/>
            <wp:effectExtent l="0" t="0" r="19050" b="1905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04F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7F2"/>
    <w:multiLevelType w:val="multilevel"/>
    <w:tmpl w:val="EF2A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C1AD7"/>
    <w:multiLevelType w:val="hybridMultilevel"/>
    <w:tmpl w:val="1F68566A"/>
    <w:lvl w:ilvl="0" w:tplc="10FC07F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350BB"/>
    <w:multiLevelType w:val="multilevel"/>
    <w:tmpl w:val="A98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C5C5D"/>
    <w:multiLevelType w:val="multilevel"/>
    <w:tmpl w:val="35D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74D03"/>
    <w:multiLevelType w:val="multilevel"/>
    <w:tmpl w:val="781E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E4"/>
    <w:rsid w:val="00086B73"/>
    <w:rsid w:val="00704FC8"/>
    <w:rsid w:val="007742E5"/>
    <w:rsid w:val="00947EE4"/>
    <w:rsid w:val="00A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4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47EE4"/>
    <w:rPr>
      <w:b/>
      <w:bCs/>
    </w:rPr>
  </w:style>
  <w:style w:type="character" w:styleId="Hervorhebung">
    <w:name w:val="Emphasis"/>
    <w:basedOn w:val="Absatz-Standardschriftart"/>
    <w:uiPriority w:val="20"/>
    <w:qFormat/>
    <w:rsid w:val="00947EE4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F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04FC8"/>
    <w:rPr>
      <w:color w:val="808080"/>
    </w:rPr>
  </w:style>
  <w:style w:type="paragraph" w:styleId="Listenabsatz">
    <w:name w:val="List Paragraph"/>
    <w:basedOn w:val="Standard"/>
    <w:uiPriority w:val="34"/>
    <w:qFormat/>
    <w:rsid w:val="0070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4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47EE4"/>
    <w:rPr>
      <w:b/>
      <w:bCs/>
    </w:rPr>
  </w:style>
  <w:style w:type="character" w:styleId="Hervorhebung">
    <w:name w:val="Emphasis"/>
    <w:basedOn w:val="Absatz-Standardschriftart"/>
    <w:uiPriority w:val="20"/>
    <w:qFormat/>
    <w:rsid w:val="00947EE4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F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04FC8"/>
    <w:rPr>
      <w:color w:val="808080"/>
    </w:rPr>
  </w:style>
  <w:style w:type="paragraph" w:styleId="Listenabsatz">
    <w:name w:val="List Paragraph"/>
    <w:basedOn w:val="Standard"/>
    <w:uiPriority w:val="34"/>
    <w:qFormat/>
    <w:rsid w:val="0070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129228638086904E-2"/>
          <c:y val="1.984126984126984E-2"/>
          <c:w val="0.84479093759113444"/>
          <c:h val="0.9126984126984126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25%</c:v>
                </c:pt>
              </c:strCache>
            </c:strRef>
          </c:tx>
          <c:invertIfNegative val="0"/>
          <c:cat>
            <c:numRef>
              <c:f>Tabelle1!$A$2</c:f>
              <c:numCache>
                <c:formatCode>General</c:formatCode>
                <c:ptCount val="1"/>
              </c:numCache>
            </c:numRef>
          </c:cat>
          <c:val>
            <c:numRef>
              <c:f>Tabelle1!$B$2</c:f>
              <c:numCache>
                <c:formatCode>General</c:formatCode>
                <c:ptCount val="1"/>
                <c:pt idx="0">
                  <c:v>2.5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40%</c:v>
                </c:pt>
              </c:strCache>
            </c:strRef>
          </c:tx>
          <c:invertIfNegative val="0"/>
          <c:cat>
            <c:numRef>
              <c:f>Tabelle1!$A$2</c:f>
              <c:numCache>
                <c:formatCode>General</c:formatCode>
                <c:ptCount val="1"/>
              </c:numCache>
            </c:numRef>
          </c:cat>
          <c:val>
            <c:numRef>
              <c:f>Tabelle1!$C$2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30%</c:v>
                </c:pt>
              </c:strCache>
            </c:strRef>
          </c:tx>
          <c:invertIfNegative val="0"/>
          <c:cat>
            <c:numRef>
              <c:f>Tabelle1!$A$2</c:f>
              <c:numCache>
                <c:formatCode>General</c:formatCode>
                <c:ptCount val="1"/>
              </c:numCache>
            </c:numRef>
          </c:cat>
          <c:val>
            <c:numRef>
              <c:f>Tabelle1!$D$2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5%</c:v>
                </c:pt>
              </c:strCache>
            </c:strRef>
          </c:tx>
          <c:invertIfNegative val="0"/>
          <c:cat>
            <c:numRef>
              <c:f>Tabelle1!$A$2</c:f>
              <c:numCache>
                <c:formatCode>General</c:formatCode>
                <c:ptCount val="1"/>
              </c:numCache>
            </c:numRef>
          </c:cat>
          <c:val>
            <c:numRef>
              <c:f>Tabelle1!$E$2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714368"/>
        <c:axId val="272720256"/>
      </c:barChart>
      <c:catAx>
        <c:axId val="272714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72720256"/>
        <c:crosses val="autoZero"/>
        <c:auto val="1"/>
        <c:lblAlgn val="ctr"/>
        <c:lblOffset val="100"/>
        <c:noMultiLvlLbl val="0"/>
      </c:catAx>
      <c:valAx>
        <c:axId val="272720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2714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Kreisdiagramm</c:v>
                </c:pt>
              </c:strCache>
            </c:strRef>
          </c:tx>
          <c:cat>
            <c:numRef>
              <c:f>Tabelle1!$A$2:$A$5</c:f>
              <c:numCache>
                <c:formatCode>0%</c:formatCode>
                <c:ptCount val="4"/>
                <c:pt idx="0">
                  <c:v>0.25</c:v>
                </c:pt>
                <c:pt idx="1">
                  <c:v>0.4</c:v>
                </c:pt>
                <c:pt idx="2">
                  <c:v>0.3</c:v>
                </c:pt>
                <c:pt idx="3">
                  <c:v>0.05</c:v>
                </c:pt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90</c:v>
                </c:pt>
                <c:pt idx="1">
                  <c:v>144</c:v>
                </c:pt>
                <c:pt idx="2">
                  <c:v>108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dcterms:created xsi:type="dcterms:W3CDTF">2020-04-26T14:02:00Z</dcterms:created>
  <dcterms:modified xsi:type="dcterms:W3CDTF">2020-04-26T14:24:00Z</dcterms:modified>
</cp:coreProperties>
</file>